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DBEB2" w14:textId="77777777" w:rsidR="00292C98" w:rsidRPr="00292C98" w:rsidRDefault="00292C98" w:rsidP="00292C98">
      <w:pPr>
        <w:shd w:val="clear" w:color="auto" w:fill="FFFFFF"/>
        <w:spacing w:after="15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292C9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Результаты итогового сочинения 4 декабря 2024 года</w:t>
      </w:r>
    </w:p>
    <w:p w14:paraId="10596D69" w14:textId="77777777" w:rsidR="00292C98" w:rsidRPr="00292C98" w:rsidRDefault="00292C98" w:rsidP="00292C98">
      <w:pPr>
        <w:spacing w:after="120" w:line="240" w:lineRule="auto"/>
        <w:ind w:left="18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sz w:val="27"/>
          <w:szCs w:val="27"/>
          <w:lang w:eastAsia="ru-RU"/>
        </w:rPr>
        <w:t>4 декабря 2024 года все одиннадцатиклассники напишут итоговое сочинение. Оно является важным этапом подготовки к государственной итоговой аттестации (ГИА). Рассмотрим основные моменты: где узнать результаты, как оценивается сочинение и что делать в случае пересдачи.</w:t>
      </w:r>
    </w:p>
    <w:p w14:paraId="51C71834" w14:textId="77777777" w:rsidR="00292C98" w:rsidRPr="00292C98" w:rsidRDefault="00292C98" w:rsidP="00292C98">
      <w:pPr>
        <w:spacing w:after="75" w:line="240" w:lineRule="auto"/>
        <w:ind w:left="75"/>
        <w:textAlignment w:val="baseline"/>
        <w:outlineLvl w:val="1"/>
        <w:rPr>
          <w:rFonts w:ascii="inherit" w:eastAsia="Times New Roman" w:hAnsi="inherit" w:cs="Times New Roman"/>
          <w:b/>
          <w:bCs/>
          <w:color w:val="454545"/>
          <w:sz w:val="40"/>
          <w:szCs w:val="40"/>
          <w:lang w:eastAsia="ru-RU"/>
        </w:rPr>
      </w:pPr>
      <w:r w:rsidRPr="00292C98">
        <w:rPr>
          <w:rFonts w:ascii="inherit" w:eastAsia="Times New Roman" w:hAnsi="inherit" w:cs="Times New Roman"/>
          <w:b/>
          <w:bCs/>
          <w:color w:val="454545"/>
          <w:sz w:val="40"/>
          <w:szCs w:val="40"/>
          <w:lang w:eastAsia="ru-RU"/>
        </w:rPr>
        <w:t>Как узнать результаты итогового сочинения</w:t>
      </w:r>
    </w:p>
    <w:p w14:paraId="5DF87288" w14:textId="77777777" w:rsidR="00292C98" w:rsidRPr="00292C98" w:rsidRDefault="00292C98" w:rsidP="00292C98">
      <w:pPr>
        <w:spacing w:after="120" w:line="240" w:lineRule="auto"/>
        <w:ind w:left="18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sz w:val="27"/>
          <w:szCs w:val="27"/>
          <w:lang w:eastAsia="ru-RU"/>
        </w:rPr>
        <w:t>Результаты сочинения обычно становятся доступны вскоре после проведения экзамена:</w:t>
      </w:r>
    </w:p>
    <w:p w14:paraId="1F4EBDF9" w14:textId="77777777" w:rsidR="00292C98" w:rsidRPr="00292C98" w:rsidRDefault="00292C98" w:rsidP="00292C98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ru-RU"/>
        </w:rPr>
        <w:t>Основной период (4 декабря 2024 года):</w:t>
      </w:r>
      <w:r w:rsidRPr="00292C98">
        <w:rPr>
          <w:rFonts w:ascii="inherit" w:eastAsia="Times New Roman" w:hAnsi="inherit" w:cs="Times New Roman"/>
          <w:sz w:val="27"/>
          <w:szCs w:val="27"/>
          <w:lang w:eastAsia="ru-RU"/>
        </w:rPr>
        <w:t> срок проверки составляет до </w:t>
      </w:r>
      <w:r w:rsidRPr="00292C98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ru-RU"/>
        </w:rPr>
        <w:t>12 календарных дней</w:t>
      </w:r>
      <w:r w:rsidRPr="00292C98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14:paraId="2ADAC8E2" w14:textId="77777777" w:rsidR="00292C98" w:rsidRPr="00292C98" w:rsidRDefault="00292C98" w:rsidP="00292C98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ru-RU"/>
        </w:rPr>
        <w:t>Дополнительные сроки (5 февраля и 9 апреля 2025 года):</w:t>
      </w:r>
      <w:r w:rsidRPr="00292C98">
        <w:rPr>
          <w:rFonts w:ascii="inherit" w:eastAsia="Times New Roman" w:hAnsi="inherit" w:cs="Times New Roman"/>
          <w:sz w:val="27"/>
          <w:szCs w:val="27"/>
          <w:lang w:eastAsia="ru-RU"/>
        </w:rPr>
        <w:t> проверка занимает до </w:t>
      </w:r>
      <w:r w:rsidRPr="00292C98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ru-RU"/>
        </w:rPr>
        <w:t>8 календарных дней</w:t>
      </w:r>
      <w:r w:rsidRPr="00292C98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14:paraId="26594E42" w14:textId="77777777" w:rsidR="00292C98" w:rsidRPr="00292C98" w:rsidRDefault="00292C98" w:rsidP="00292C98">
      <w:pPr>
        <w:spacing w:after="120" w:line="240" w:lineRule="auto"/>
        <w:ind w:left="18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sz w:val="27"/>
          <w:szCs w:val="27"/>
          <w:lang w:eastAsia="ru-RU"/>
        </w:rPr>
        <w:t>Результаты можно найти:</w:t>
      </w:r>
    </w:p>
    <w:p w14:paraId="4B1C10BE" w14:textId="77777777" w:rsidR="00292C98" w:rsidRPr="00292C98" w:rsidRDefault="00292C98" w:rsidP="00292C98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ru-RU"/>
        </w:rPr>
        <w:t>Для Москвы:</w:t>
      </w:r>
      <w:r w:rsidRPr="00292C98">
        <w:rPr>
          <w:rFonts w:ascii="inherit" w:eastAsia="Times New Roman" w:hAnsi="inherit" w:cs="Times New Roman"/>
          <w:sz w:val="27"/>
          <w:szCs w:val="27"/>
          <w:lang w:eastAsia="ru-RU"/>
        </w:rPr>
        <w:t> на портале </w:t>
      </w:r>
      <w:hyperlink r:id="rId5" w:tgtFrame="_blank" w:history="1">
        <w:r w:rsidRPr="00292C98">
          <w:rPr>
            <w:rFonts w:ascii="inherit" w:eastAsia="Times New Roman" w:hAnsi="inherit" w:cs="Times New Roman"/>
            <w:color w:val="0D44A0"/>
            <w:sz w:val="27"/>
            <w:szCs w:val="27"/>
            <w:u w:val="single"/>
            <w:bdr w:val="none" w:sz="0" w:space="0" w:color="auto" w:frame="1"/>
            <w:lang w:eastAsia="ru-RU"/>
          </w:rPr>
          <w:t>mos.ru</w:t>
        </w:r>
      </w:hyperlink>
      <w:r w:rsidRPr="00292C98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14:paraId="0EBB2FE7" w14:textId="77777777" w:rsidR="00292C98" w:rsidRPr="00292C98" w:rsidRDefault="00292C98" w:rsidP="00292C98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ru-RU"/>
        </w:rPr>
        <w:t>Для других регионов:</w:t>
      </w:r>
      <w:r w:rsidRPr="00292C98">
        <w:rPr>
          <w:rFonts w:ascii="inherit" w:eastAsia="Times New Roman" w:hAnsi="inherit" w:cs="Times New Roman"/>
          <w:sz w:val="27"/>
          <w:szCs w:val="27"/>
          <w:lang w:eastAsia="ru-RU"/>
        </w:rPr>
        <w:t> на сайте </w:t>
      </w:r>
      <w:hyperlink r:id="rId6" w:tgtFrame="_blank" w:history="1">
        <w:r w:rsidRPr="00292C98">
          <w:rPr>
            <w:rFonts w:ascii="inherit" w:eastAsia="Times New Roman" w:hAnsi="inherit" w:cs="Times New Roman"/>
            <w:color w:val="0D44A0"/>
            <w:sz w:val="27"/>
            <w:szCs w:val="27"/>
            <w:u w:val="single"/>
            <w:bdr w:val="none" w:sz="0" w:space="0" w:color="auto" w:frame="1"/>
            <w:lang w:eastAsia="ru-RU"/>
          </w:rPr>
          <w:t>checkege.rustest.ru</w:t>
        </w:r>
      </w:hyperlink>
      <w:r w:rsidRPr="00292C98">
        <w:rPr>
          <w:rFonts w:ascii="inherit" w:eastAsia="Times New Roman" w:hAnsi="inherit" w:cs="Times New Roman"/>
          <w:sz w:val="27"/>
          <w:szCs w:val="27"/>
          <w:lang w:eastAsia="ru-RU"/>
        </w:rPr>
        <w:t>, где потребуется ввести:</w:t>
      </w:r>
    </w:p>
    <w:p w14:paraId="3E297374" w14:textId="77777777" w:rsidR="00292C98" w:rsidRPr="00292C98" w:rsidRDefault="00292C98" w:rsidP="00292C98">
      <w:pPr>
        <w:numPr>
          <w:ilvl w:val="1"/>
          <w:numId w:val="2"/>
        </w:numPr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sz w:val="27"/>
          <w:szCs w:val="27"/>
          <w:lang w:eastAsia="ru-RU"/>
        </w:rPr>
        <w:t>ФИО;</w:t>
      </w:r>
    </w:p>
    <w:p w14:paraId="573F0E5E" w14:textId="77777777" w:rsidR="00292C98" w:rsidRPr="00292C98" w:rsidRDefault="00292C98" w:rsidP="00292C98">
      <w:pPr>
        <w:numPr>
          <w:ilvl w:val="1"/>
          <w:numId w:val="2"/>
        </w:numPr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sz w:val="27"/>
          <w:szCs w:val="27"/>
          <w:lang w:eastAsia="ru-RU"/>
        </w:rPr>
        <w:t>код регистрации или номер документа (без серии);</w:t>
      </w:r>
    </w:p>
    <w:p w14:paraId="29171533" w14:textId="77777777" w:rsidR="00292C98" w:rsidRPr="00292C98" w:rsidRDefault="00292C98" w:rsidP="00292C98">
      <w:pPr>
        <w:numPr>
          <w:ilvl w:val="1"/>
          <w:numId w:val="2"/>
        </w:numPr>
        <w:spacing w:after="0" w:line="240" w:lineRule="auto"/>
        <w:ind w:left="120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sz w:val="27"/>
          <w:szCs w:val="27"/>
          <w:lang w:eastAsia="ru-RU"/>
        </w:rPr>
        <w:t>регион.</w:t>
      </w:r>
    </w:p>
    <w:p w14:paraId="75951253" w14:textId="77777777" w:rsidR="00292C98" w:rsidRPr="00292C98" w:rsidRDefault="00292C98" w:rsidP="00292C98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ru-RU"/>
        </w:rPr>
        <w:t>Региональные порталы:</w:t>
      </w:r>
      <w:r w:rsidRPr="00292C98">
        <w:rPr>
          <w:rFonts w:ascii="inherit" w:eastAsia="Times New Roman" w:hAnsi="inherit" w:cs="Times New Roman"/>
          <w:sz w:val="27"/>
          <w:szCs w:val="27"/>
          <w:lang w:eastAsia="ru-RU"/>
        </w:rPr>
        <w:t> многие регионы публикуют результаты на собственных сайтах информационных центров.</w:t>
      </w:r>
    </w:p>
    <w:p w14:paraId="2BD117D9" w14:textId="77777777" w:rsidR="00292C98" w:rsidRPr="00292C98" w:rsidRDefault="00292C98" w:rsidP="00292C98">
      <w:pPr>
        <w:shd w:val="clear" w:color="auto" w:fill="FFFFFF"/>
        <w:spacing w:after="75" w:line="240" w:lineRule="auto"/>
        <w:ind w:left="75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54545"/>
          <w:sz w:val="40"/>
          <w:szCs w:val="40"/>
          <w:lang w:eastAsia="ru-RU"/>
        </w:rPr>
      </w:pPr>
      <w:r w:rsidRPr="00292C98">
        <w:rPr>
          <w:rFonts w:ascii="Times New Roman" w:eastAsia="Times New Roman" w:hAnsi="Times New Roman" w:cs="Times New Roman"/>
          <w:b/>
          <w:bCs/>
          <w:color w:val="454545"/>
          <w:sz w:val="40"/>
          <w:szCs w:val="40"/>
          <w:lang w:eastAsia="ru-RU"/>
        </w:rPr>
        <w:t>Критерии оценки итогового сочинения</w:t>
      </w:r>
    </w:p>
    <w:p w14:paraId="0F8CB4CE" w14:textId="77777777" w:rsidR="00292C98" w:rsidRPr="00292C98" w:rsidRDefault="00292C98" w:rsidP="00292C98">
      <w:pPr>
        <w:shd w:val="clear" w:color="auto" w:fill="FFFFFF"/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Итоговое сочинение оценивается по системе </w:t>
      </w:r>
      <w:r w:rsidRPr="00292C98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"зачет"/"незачет"</w:t>
      </w:r>
      <w:r w:rsidRPr="00292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Для получения зачета необходимо соответствовать следующим критериям:</w:t>
      </w:r>
    </w:p>
    <w:p w14:paraId="2400F590" w14:textId="77777777" w:rsidR="00292C98" w:rsidRPr="00292C98" w:rsidRDefault="00292C98" w:rsidP="00292C98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Соответствие теме:</w:t>
      </w:r>
      <w:r w:rsidRPr="00292C98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 раскрытие темы в рамках заданного направления.</w:t>
      </w:r>
    </w:p>
    <w:p w14:paraId="53D96E07" w14:textId="77777777" w:rsidR="00292C98" w:rsidRPr="00292C98" w:rsidRDefault="00292C98" w:rsidP="00292C98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Аргументация:</w:t>
      </w:r>
      <w:r w:rsidRPr="00292C98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 использование примеров и доказательств.</w:t>
      </w:r>
    </w:p>
    <w:p w14:paraId="575EDEC7" w14:textId="77777777" w:rsidR="00292C98" w:rsidRPr="00292C98" w:rsidRDefault="00292C98" w:rsidP="00292C98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Композиция:</w:t>
      </w:r>
      <w:r w:rsidRPr="00292C98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 логика изложения мыслей.</w:t>
      </w:r>
    </w:p>
    <w:p w14:paraId="6D956922" w14:textId="77777777" w:rsidR="00292C98" w:rsidRPr="00292C98" w:rsidRDefault="00292C98" w:rsidP="00292C98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Качество речи:</w:t>
      </w:r>
      <w:r w:rsidRPr="00292C98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 грамотность и выразительность письменной речи.</w:t>
      </w:r>
    </w:p>
    <w:p w14:paraId="17EF2C53" w14:textId="77777777" w:rsidR="00292C98" w:rsidRPr="00292C98" w:rsidRDefault="00292C98" w:rsidP="00292C98">
      <w:pPr>
        <w:shd w:val="clear" w:color="auto" w:fill="FFFFFF"/>
        <w:spacing w:after="12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Подробная информация о критериях оценки доступна на сайте Федеральной службы по надзору в сфере образования и науки.</w:t>
      </w:r>
    </w:p>
    <w:p w14:paraId="4D842014" w14:textId="77777777" w:rsidR="00292C98" w:rsidRPr="00292C98" w:rsidRDefault="00292C98" w:rsidP="00292C98">
      <w:pPr>
        <w:shd w:val="clear" w:color="auto" w:fill="FFFFFF"/>
        <w:spacing w:after="75" w:line="240" w:lineRule="auto"/>
        <w:ind w:left="75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54545"/>
          <w:sz w:val="40"/>
          <w:szCs w:val="40"/>
          <w:lang w:eastAsia="ru-RU"/>
        </w:rPr>
      </w:pPr>
      <w:r w:rsidRPr="00292C98">
        <w:rPr>
          <w:rFonts w:ascii="Times New Roman" w:eastAsia="Times New Roman" w:hAnsi="Times New Roman" w:cs="Times New Roman"/>
          <w:b/>
          <w:bCs/>
          <w:color w:val="454545"/>
          <w:sz w:val="40"/>
          <w:szCs w:val="40"/>
          <w:lang w:eastAsia="ru-RU"/>
        </w:rPr>
        <w:t>Что делать, если результат "незачет"?</w:t>
      </w:r>
    </w:p>
    <w:p w14:paraId="60CF7462" w14:textId="77777777" w:rsidR="00292C98" w:rsidRPr="00292C98" w:rsidRDefault="00292C98" w:rsidP="00292C98">
      <w:pPr>
        <w:shd w:val="clear" w:color="auto" w:fill="FFFFFF"/>
        <w:spacing w:after="12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учащийся получил "незачет", не явился на экзамен или не завершил его по уважительной причине, доступны дополнительные сроки:</w:t>
      </w:r>
    </w:p>
    <w:p w14:paraId="11B0BAA2" w14:textId="77777777" w:rsidR="00292C98" w:rsidRPr="00292C98" w:rsidRDefault="00292C98" w:rsidP="00292C98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4 февраля 2025 года;</w:t>
      </w:r>
    </w:p>
    <w:p w14:paraId="43F482F6" w14:textId="77777777" w:rsidR="00292C98" w:rsidRPr="00292C98" w:rsidRDefault="00292C98" w:rsidP="00292C98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9 апреля 2025 года.</w:t>
      </w:r>
    </w:p>
    <w:p w14:paraId="1650F45B" w14:textId="77777777" w:rsidR="00292C98" w:rsidRPr="00292C98" w:rsidRDefault="00292C98" w:rsidP="00292C98">
      <w:pPr>
        <w:shd w:val="clear" w:color="auto" w:fill="FFFFFF"/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Для выпускников прошлых лет:</w:t>
      </w:r>
    </w:p>
    <w:p w14:paraId="3ABB0A7F" w14:textId="77777777" w:rsidR="00292C98" w:rsidRPr="00292C98" w:rsidRDefault="00292C98" w:rsidP="00292C98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Итоговое сочинение можно написать повторно.</w:t>
      </w:r>
    </w:p>
    <w:p w14:paraId="348E6FE5" w14:textId="77777777" w:rsidR="00292C98" w:rsidRPr="00292C98" w:rsidRDefault="00292C98" w:rsidP="00292C98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В случае подачи документов в вузы учитывается только сочинение текущего года, а предыдущие результаты аннулируются.</w:t>
      </w:r>
    </w:p>
    <w:p w14:paraId="57678226" w14:textId="77777777" w:rsidR="00292C98" w:rsidRPr="00292C98" w:rsidRDefault="00292C98" w:rsidP="00292C98">
      <w:pPr>
        <w:shd w:val="clear" w:color="auto" w:fill="FFFFFF"/>
        <w:spacing w:after="75" w:line="240" w:lineRule="auto"/>
        <w:ind w:left="75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54545"/>
          <w:sz w:val="40"/>
          <w:szCs w:val="40"/>
          <w:lang w:eastAsia="ru-RU"/>
        </w:rPr>
      </w:pPr>
      <w:r w:rsidRPr="00292C98">
        <w:rPr>
          <w:rFonts w:ascii="Times New Roman" w:eastAsia="Times New Roman" w:hAnsi="Times New Roman" w:cs="Times New Roman"/>
          <w:b/>
          <w:bCs/>
          <w:color w:val="454545"/>
          <w:sz w:val="40"/>
          <w:szCs w:val="40"/>
          <w:lang w:eastAsia="ru-RU"/>
        </w:rPr>
        <w:t>Срок действия результатов</w:t>
      </w:r>
    </w:p>
    <w:p w14:paraId="38F8E377" w14:textId="77777777" w:rsidR="00292C98" w:rsidRPr="00292C98" w:rsidRDefault="00292C98" w:rsidP="00292C98">
      <w:pPr>
        <w:shd w:val="clear" w:color="auto" w:fill="FFFFFF"/>
        <w:spacing w:after="12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Результаты итогового сочинения действуют:</w:t>
      </w:r>
    </w:p>
    <w:p w14:paraId="3F3B2924" w14:textId="77777777" w:rsidR="00292C98" w:rsidRPr="00292C98" w:rsidRDefault="00292C98" w:rsidP="00292C98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Бессрочно</w:t>
      </w:r>
      <w:r w:rsidRPr="00292C98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 - как допуск к ГИА.</w:t>
      </w:r>
    </w:p>
    <w:p w14:paraId="5BA62CE8" w14:textId="77777777" w:rsidR="00292C98" w:rsidRPr="00292C98" w:rsidRDefault="00292C98" w:rsidP="00292C98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292C98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4 года</w:t>
      </w:r>
      <w:r w:rsidRPr="00292C98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 - при подаче документов в высшие учебные заведения.</w:t>
      </w:r>
    </w:p>
    <w:p w14:paraId="1115B087" w14:textId="77777777" w:rsidR="00292C98" w:rsidRPr="00292C98" w:rsidRDefault="00292C98" w:rsidP="00292C98">
      <w:pPr>
        <w:shd w:val="clear" w:color="auto" w:fill="FFFFFF"/>
        <w:spacing w:after="12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Обратите внимание: если участник прошлых лет решил переписать сочинение, предыдущий результат аннулируется.</w:t>
      </w:r>
    </w:p>
    <w:p w14:paraId="106E07F9" w14:textId="77777777" w:rsidR="00A1549B" w:rsidRDefault="00A1549B">
      <w:bookmarkStart w:id="0" w:name="_GoBack"/>
      <w:bookmarkEnd w:id="0"/>
    </w:p>
    <w:sectPr w:rsidR="00A1549B" w:rsidSect="00292C98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30822"/>
    <w:multiLevelType w:val="multilevel"/>
    <w:tmpl w:val="4836BF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2363A"/>
    <w:multiLevelType w:val="multilevel"/>
    <w:tmpl w:val="17903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63A3F"/>
    <w:multiLevelType w:val="multilevel"/>
    <w:tmpl w:val="78107A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D3BA2"/>
    <w:multiLevelType w:val="multilevel"/>
    <w:tmpl w:val="E0363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851849"/>
    <w:multiLevelType w:val="multilevel"/>
    <w:tmpl w:val="BA3AD4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8F2AC3"/>
    <w:multiLevelType w:val="multilevel"/>
    <w:tmpl w:val="8AD0C9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1F"/>
    <w:rsid w:val="002317AF"/>
    <w:rsid w:val="00292C98"/>
    <w:rsid w:val="0033431F"/>
    <w:rsid w:val="00A1549B"/>
    <w:rsid w:val="00B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532A"/>
  <w15:chartTrackingRefBased/>
  <w15:docId w15:val="{F64C461D-EA47-4B05-A231-56703396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ege.rustest.ru/" TargetMode="External"/><Relationship Id="rId5" Type="http://schemas.openxmlformats.org/officeDocument/2006/relationships/hyperlink" Target="https://m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27_01</dc:creator>
  <cp:keywords/>
  <dc:description/>
  <cp:lastModifiedBy>Школа 27_01</cp:lastModifiedBy>
  <cp:revision>2</cp:revision>
  <dcterms:created xsi:type="dcterms:W3CDTF">2024-12-05T08:25:00Z</dcterms:created>
  <dcterms:modified xsi:type="dcterms:W3CDTF">2024-12-05T08:27:00Z</dcterms:modified>
</cp:coreProperties>
</file>